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298179" cy="1101132"/>
            <wp:effectExtent b="0" l="0" r="0" t="0"/>
            <wp:docPr descr="doms_eng.jpg" id="15" name="image3.jpg"/>
            <a:graphic>
              <a:graphicData uri="http://schemas.openxmlformats.org/drawingml/2006/picture">
                <pic:pic>
                  <pic:nvPicPr>
                    <pic:cNvPr descr="doms_eng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179" cy="1101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33"/>
          <w:szCs w:val="3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33"/>
          <w:szCs w:val="33"/>
          <w:highlight w:val="white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DUET SINGING</w:t>
      </w:r>
    </w:p>
    <w:p w:rsidR="00000000" w:rsidDel="00000000" w:rsidP="00000000" w:rsidRDefault="00000000" w:rsidRPr="00000000" w14:paraId="00000004">
      <w:pPr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color w:val="943734"/>
          <w:sz w:val="19"/>
          <w:szCs w:val="19"/>
        </w:rPr>
      </w:pPr>
      <w:r w:rsidDel="00000000" w:rsidR="00000000" w:rsidRPr="00000000">
        <w:rPr>
          <w:i w:val="1"/>
          <w:color w:val="943734"/>
          <w:sz w:val="19"/>
          <w:szCs w:val="19"/>
          <w:rtl w:val="0"/>
        </w:rPr>
        <w:t xml:space="preserve">Send application by e-mail to competition@nmv.lv  </w:t>
      </w:r>
    </w:p>
    <w:p w:rsidR="00000000" w:rsidDel="00000000" w:rsidP="00000000" w:rsidRDefault="00000000" w:rsidRPr="00000000" w14:paraId="00000006">
      <w:pPr>
        <w:rPr>
          <w:i w:val="1"/>
          <w:color w:val="943734"/>
          <w:sz w:val="19"/>
          <w:szCs w:val="19"/>
        </w:rPr>
      </w:pPr>
      <w:r w:rsidDel="00000000" w:rsidR="00000000" w:rsidRPr="00000000">
        <w:rPr>
          <w:i w:val="1"/>
          <w:color w:val="943734"/>
          <w:sz w:val="19"/>
          <w:szCs w:val="19"/>
          <w:rtl w:val="0"/>
        </w:rPr>
        <w:t xml:space="preserve">Deadline: September  15, 2020</w:t>
      </w:r>
    </w:p>
    <w:tbl>
      <w:tblPr>
        <w:tblStyle w:val="Table1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4"/>
        <w:gridCol w:w="427"/>
        <w:gridCol w:w="243"/>
        <w:gridCol w:w="749"/>
        <w:gridCol w:w="3118"/>
        <w:gridCol w:w="708"/>
        <w:gridCol w:w="1136"/>
        <w:gridCol w:w="1"/>
        <w:tblGridChange w:id="0">
          <w:tblGrid>
            <w:gridCol w:w="289"/>
            <w:gridCol w:w="2974"/>
            <w:gridCol w:w="427"/>
            <w:gridCol w:w="243"/>
            <w:gridCol w:w="749"/>
            <w:gridCol w:w="3118"/>
            <w:gridCol w:w="708"/>
            <w:gridCol w:w="1136"/>
            <w:gridCol w:w="1"/>
          </w:tblGrid>
        </w:tblGridChange>
      </w:tblGrid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right="-22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9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CONTESTANT’S  DETAILS</w:t>
            </w:r>
          </w:p>
          <w:p w:rsidR="00000000" w:rsidDel="00000000" w:rsidP="00000000" w:rsidRDefault="00000000" w:rsidRPr="00000000" w14:paraId="0000000A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1.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Full name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Birth Date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Month, day,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The organizers  have the right to view contestant’s birth certificate, identity card or passport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Country represented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Achievements in other </w:t>
            </w:r>
          </w:p>
          <w:p w:rsidR="00000000" w:rsidDel="00000000" w:rsidP="00000000" w:rsidRDefault="00000000" w:rsidRPr="00000000" w14:paraId="00000033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competitions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left="540" w:hanging="285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Full name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Birth Date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Month, day,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The organizers  have the right to view contestant’s birth certificate, identity card or passport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Country represented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72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Achievements in other </w:t>
            </w:r>
          </w:p>
          <w:p w:rsidR="00000000" w:rsidDel="00000000" w:rsidP="00000000" w:rsidRDefault="00000000" w:rsidRPr="00000000" w14:paraId="00000066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competitions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240" w:lineRule="auto"/>
              <w:ind w:firstLine="289"/>
              <w:rPr>
                <w:rFonts w:ascii="Candara" w:cs="Candara" w:eastAsia="Candara" w:hAnsi="Candara"/>
                <w:i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APPLICANT’S  DETAILS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Applicant's 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Phone Number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before="240" w:lineRule="auto"/>
              <w:ind w:left="540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TEACHER'S  DETAILS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Full 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Music school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Teacher's Number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ind w:left="289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E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REPERTOIRE OF THE CONTEST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FIRST ROUND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1. A folk song a cappella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TIMING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2. A composition of academic music of choice with piano accompaniment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COMPOSER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TIMING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ind w:left="289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Will you to use an accompanist offered by the organiser?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Will you perform with his own accompanist?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Accompanist Name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ind w:left="45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SECOND ROUND </w:t>
            </w:r>
          </w:p>
          <w:p w:rsidR="00000000" w:rsidDel="00000000" w:rsidP="00000000" w:rsidRDefault="00000000" w:rsidRPr="00000000" w14:paraId="00000156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Candara" w:cs="Candara" w:eastAsia="Candara" w:hAnsi="Candar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1. Compulsory composition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A -  Felix Mendelssohn „SonntagsMorgen”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A - Samuel Webbe „Agnus Dei”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pos="3691"/>
              </w:tabs>
              <w:ind w:left="289" w:right="424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B - Antonio Vivaldi „Laudamus Te” from cantata „Gloria”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B  - Wolfgang Amadeus Mozart „Ave Maria”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B - Gaetano Doniceti „Ave Maria”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2. A composition of academic music of choice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  COMPOSER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TIMING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DOCUMENTS TO ATTACH</w:t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8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B9">
            <w:pPr>
              <w:tabs>
                <w:tab w:val="left" w:pos="4335"/>
              </w:tabs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Repertoire scores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 video recording of a performance or link to the Demo video 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1BC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C4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6.0" w:type="dxa"/>
        <w:jc w:val="left"/>
        <w:tblInd w:w="-5.0" w:type="dxa"/>
        <w:tblLayout w:type="fixed"/>
        <w:tblLook w:val="0000"/>
      </w:tblPr>
      <w:tblGrid>
        <w:gridCol w:w="4501"/>
        <w:gridCol w:w="900"/>
        <w:gridCol w:w="4545"/>
        <w:tblGridChange w:id="0">
          <w:tblGrid>
            <w:gridCol w:w="4501"/>
            <w:gridCol w:w="900"/>
            <w:gridCol w:w="4545"/>
          </w:tblGrid>
        </w:tblGridChange>
      </w:tblGrid>
      <w:tr>
        <w:trPr>
          <w:trHeight w:val="540" w:hRule="atLeast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REGULATIONS</w:t>
            </w:r>
          </w:p>
          <w:p w:rsidR="00000000" w:rsidDel="00000000" w:rsidP="00000000" w:rsidRDefault="00000000" w:rsidRPr="00000000" w14:paraId="000001C6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http://www.rdks.lv/en/rigas-doms-eng/</w:t>
              </w:r>
            </w:hyperlink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1C7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ind w:right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I hereby accept the competition rules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ind w:left="0" w:right="-60" w:firstLine="0"/>
              <w:jc w:val="left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40" w:w="11900"/>
      <w:pgMar w:bottom="709" w:top="284" w:left="1304" w:right="9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7555.999999999999" w:type="dxa"/>
      <w:jc w:val="left"/>
      <w:tblInd w:w="5.0" w:type="dxa"/>
      <w:tblLayout w:type="fixed"/>
      <w:tblLook w:val="0000"/>
    </w:tblPr>
    <w:tblGrid>
      <w:gridCol w:w="2692"/>
      <w:gridCol w:w="2432"/>
      <w:gridCol w:w="2432"/>
      <w:tblGridChange w:id="0">
        <w:tblGrid>
          <w:gridCol w:w="2692"/>
          <w:gridCol w:w="2432"/>
          <w:gridCol w:w="2432"/>
        </w:tblGrid>
      </w:tblGridChange>
    </w:tblGrid>
    <w:tr>
      <w:trPr>
        <w:trHeight w:val="10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D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701800" cy="419100"/>
                <wp:effectExtent b="0" l="0" r="0" t="0"/>
                <wp:docPr id="1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D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Pieteikuma veidlapa LU SP Zinātnisko Projektu konkursam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D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1595" cy="660400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1"/>
        <w:szCs w:val="21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ais" w:default="1">
    <w:name w:val="Normal"/>
    <w:qFormat w:val="1"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FreeForm" w:customStyle="1">
    <w:name w:val="Free Form"/>
    <w:rsid w:val="0054303D"/>
    <w:rPr>
      <w:rFonts w:eastAsia="ヒラギノ角ゴ Pro W3"/>
      <w:color w:val="000000"/>
      <w:lang w:eastAsia="lv-LV"/>
    </w:rPr>
  </w:style>
  <w:style w:type="paragraph" w:styleId="Footer1" w:customStyle="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styleId="PageNumber1" w:customStyle="1">
    <w:name w:val="Page Number1"/>
    <w:rsid w:val="0054303D"/>
    <w:rPr>
      <w:color w:val="000000"/>
      <w:sz w:val="20"/>
    </w:rPr>
  </w:style>
  <w:style w:type="paragraph" w:styleId="Header1" w:customStyle="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Heading2A" w:customStyle="1">
    <w:name w:val="Heading 2 A"/>
    <w:next w:val="Parastais"/>
    <w:rsid w:val="0054303D"/>
    <w:pPr>
      <w:keepNext w:val="1"/>
      <w:spacing w:after="360" w:before="120"/>
      <w:jc w:val="center"/>
      <w:outlineLvl w:val="1"/>
    </w:pPr>
    <w:rPr>
      <w:rFonts w:ascii="Lucida Grande" w:eastAsia="ヒラギノ角ゴ Pro W3" w:hAnsi="Lucida Grande"/>
      <w:b w:val="1"/>
      <w:color w:val="000000"/>
      <w:sz w:val="24"/>
      <w:lang w:eastAsia="lv-LV"/>
    </w:rPr>
  </w:style>
  <w:style w:type="paragraph" w:styleId="Heading5A" w:customStyle="1">
    <w:name w:val="Heading 5 A"/>
    <w:next w:val="Parastais"/>
    <w:rsid w:val="0054303D"/>
    <w:pPr>
      <w:spacing w:after="60" w:before="240"/>
      <w:outlineLvl w:val="4"/>
    </w:pPr>
    <w:rPr>
      <w:rFonts w:ascii="Lucida Grande" w:eastAsia="ヒラギノ角ゴ Pro W3" w:hAnsi="Lucida Grande"/>
      <w:b w:val="1"/>
      <w:color w:val="000000"/>
      <w:sz w:val="26"/>
      <w:lang w:eastAsia="lv-LV"/>
    </w:rPr>
  </w:style>
  <w:style w:type="paragraph" w:styleId="Numurets" w:customStyle="1">
    <w:name w:val="Numurets"/>
    <w:rsid w:val="0054303D"/>
    <w:pPr>
      <w:keepNext w:val="1"/>
      <w:tabs>
        <w:tab w:val="left" w:pos="360"/>
      </w:tabs>
      <w:jc w:val="both"/>
    </w:pPr>
    <w:rPr>
      <w:rFonts w:ascii="Lucida Grande" w:eastAsia="ヒラギノ角ゴ Pro W3" w:hAnsi="Lucida Grande"/>
      <w:b w:val="1"/>
      <w:color w:val="000000"/>
      <w:sz w:val="21"/>
      <w:lang w:eastAsia="lv-LV"/>
    </w:rPr>
  </w:style>
  <w:style w:type="paragraph" w:styleId="Apjoms" w:customStyle="1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styleId="Teksts" w:customStyle="1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Kjene">
    <w:name w:val="footer"/>
    <w:basedOn w:val="Parastais"/>
    <w:link w:val="KjeneRakstz"/>
    <w:uiPriority w:val="99"/>
    <w:unhideWhenUsed w:val="1"/>
    <w:locked w:val="1"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styleId="KjeneRakstz" w:customStyle="1">
    <w:name w:val="Kājene Rakstz."/>
    <w:basedOn w:val="Noklusjumarindkopasfonts"/>
    <w:link w:val="Kjene"/>
    <w:uiPriority w:val="99"/>
    <w:rsid w:val="00D731EB"/>
    <w:rPr>
      <w:rFonts w:ascii="Calibri" w:cs="Times New Roman" w:eastAsia="Times New Roman" w:hAnsi="Calibri"/>
      <w:sz w:val="22"/>
      <w:szCs w:val="22"/>
      <w:lang w:eastAsia="en-US" w:val="en-US"/>
    </w:rPr>
  </w:style>
  <w:style w:type="paragraph" w:styleId="Balonteksts">
    <w:name w:val="Balloon Text"/>
    <w:basedOn w:val="Parastais"/>
    <w:link w:val="BalontekstsRakstz"/>
    <w:locked w:val="1"/>
    <w:rsid w:val="00D731EB"/>
    <w:rPr>
      <w:rFonts w:ascii="Tahoma" w:cs="Tahoma" w:hAnsi="Tahoma"/>
      <w:sz w:val="16"/>
      <w:szCs w:val="16"/>
    </w:rPr>
  </w:style>
  <w:style w:type="character" w:styleId="BalontekstsRakstz" w:customStyle="1">
    <w:name w:val="Balonteksts Rakstz."/>
    <w:basedOn w:val="Noklusjumarindkopasfonts"/>
    <w:link w:val="Balonteksts"/>
    <w:rsid w:val="00D731EB"/>
    <w:rPr>
      <w:rFonts w:ascii="Tahoma" w:cs="Tahoma" w:eastAsia="ヒラギノ角ゴ Pro W3" w:hAnsi="Tahoma"/>
      <w:color w:val="000000"/>
      <w:sz w:val="16"/>
      <w:szCs w:val="16"/>
      <w:lang w:eastAsia="en-US" w:val="en-US"/>
    </w:rPr>
  </w:style>
  <w:style w:type="paragraph" w:styleId="TableNormalParagraph" w:customStyle="1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Izclums">
    <w:name w:val="Emphasis"/>
    <w:basedOn w:val="Noklusjumarindkopasfonts"/>
    <w:uiPriority w:val="20"/>
    <w:qFormat w:val="1"/>
    <w:locked w:val="1"/>
    <w:rsid w:val="00E60CEC"/>
    <w:rPr>
      <w:i w:val="1"/>
      <w:iCs w:val="1"/>
    </w:rPr>
  </w:style>
  <w:style w:type="character" w:styleId="Komentraatsauce">
    <w:name w:val="annotation reference"/>
    <w:basedOn w:val="Noklusjumarindkopasfonts"/>
    <w:locked w:val="1"/>
    <w:rsid w:val="00767842"/>
    <w:rPr>
      <w:sz w:val="18"/>
      <w:szCs w:val="18"/>
    </w:rPr>
  </w:style>
  <w:style w:type="paragraph" w:styleId="Komentrateksts">
    <w:name w:val="annotation text"/>
    <w:basedOn w:val="Parastais"/>
    <w:link w:val="KomentratekstsRakstz"/>
    <w:locked w:val="1"/>
    <w:rsid w:val="00767842"/>
    <w:rPr>
      <w:sz w:val="24"/>
    </w:rPr>
  </w:style>
  <w:style w:type="character" w:styleId="KomentratekstsRakstz" w:customStyle="1">
    <w:name w:val="Komentāra teksts Rakstz."/>
    <w:basedOn w:val="Noklusjumarindkopasfonts"/>
    <w:link w:val="Komentrateksts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locked w:val="1"/>
    <w:rsid w:val="00767842"/>
    <w:rPr>
      <w:b w:val="1"/>
      <w:bCs w:val="1"/>
      <w:sz w:val="20"/>
      <w:szCs w:val="20"/>
    </w:rPr>
  </w:style>
  <w:style w:type="character" w:styleId="KomentratmaRakstz" w:customStyle="1">
    <w:name w:val="Komentāra tēma Rakstz."/>
    <w:basedOn w:val="KomentratekstsRakstz"/>
    <w:link w:val="Komentratma"/>
    <w:rsid w:val="00767842"/>
    <w:rPr>
      <w:rFonts w:ascii="Lucida Grande" w:eastAsia="ヒラギノ角ゴ Pro W3" w:hAnsi="Lucida Grande"/>
      <w:b w:val="1"/>
      <w:bCs w:val="1"/>
      <w:color w:val="000000"/>
      <w:sz w:val="24"/>
      <w:szCs w:val="24"/>
    </w:rPr>
  </w:style>
  <w:style w:type="character" w:styleId="Hipersaite">
    <w:name w:val="Hyperlink"/>
    <w:basedOn w:val="Noklusjumarindkopasfonts"/>
    <w:locked w:val="1"/>
    <w:rsid w:val="00064C04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72"/>
    <w:rsid w:val="006A3A11"/>
    <w:pPr>
      <w:ind w:left="720"/>
      <w:contextualSpacing w:val="1"/>
    </w:pPr>
  </w:style>
  <w:style w:type="paragraph" w:styleId="Galvene">
    <w:name w:val="header"/>
    <w:basedOn w:val="Parastais"/>
    <w:link w:val="GalveneRakstz"/>
    <w:uiPriority w:val="99"/>
    <w:unhideWhenUsed w:val="1"/>
    <w:locked w:val="1"/>
    <w:rsid w:val="009D72CD"/>
    <w:pPr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color w:val="auto"/>
      <w:sz w:val="22"/>
      <w:szCs w:val="22"/>
      <w:lang w:val="lv-LV"/>
    </w:rPr>
  </w:style>
  <w:style w:type="character" w:styleId="GalveneRakstz" w:customStyle="1">
    <w:name w:val="Galvene Rakstz."/>
    <w:basedOn w:val="Noklusjumarindkopasfonts"/>
    <w:link w:val="Galvene"/>
    <w:uiPriority w:val="99"/>
    <w:rsid w:val="009D72CD"/>
    <w:rPr>
      <w:rFonts w:asciiTheme="minorHAnsi" w:cstheme="minorBidi" w:eastAsiaTheme="minorEastAsia" w:hAnsiTheme="minorHAnsi"/>
      <w:sz w:val="22"/>
      <w:szCs w:val="22"/>
      <w:lang w:val="lv-LV"/>
    </w:rPr>
  </w:style>
  <w:style w:type="character" w:styleId="Lappusesnumurs">
    <w:name w:val="page number"/>
    <w:basedOn w:val="Noklusjumarindkopasfonts"/>
    <w:uiPriority w:val="99"/>
    <w:unhideWhenUsed w:val="1"/>
    <w:locked w:val="1"/>
    <w:rsid w:val="009D72CD"/>
    <w:rPr>
      <w:rFonts w:cstheme="minorBidi" w:eastAsiaTheme="minorEastAsia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http://www.rdks.lv/en/rigas-doms-e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DzwhPtvMWb4DtOe8oWu/NLgig==">AMUW2mXmAze82OfMTnuaavp5f3p37Oiu5ff0P1RrCC4jxSZ2qmEJSguoIcYY3JmY207mBffCSxCAvYupjU31t9xxlW+XSG4PCxo4GWkIQlx3qnmL6VYep5A=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2019-09-12T20:45:00Z</dcterms:created>
  <dc:creator>AnsisB</dc:creator>
</cp:coreProperties>
</file>